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673E4F" w14:textId="04A0FFBA" w:rsidR="00C90F08" w:rsidRDefault="00C90F08" w:rsidP="00C90F08">
      <w:pPr>
        <w:ind w:left="709" w:hanging="709"/>
      </w:pPr>
      <w:r>
        <w:rPr>
          <w:b/>
        </w:rPr>
        <w:t>Supplementary Table S</w:t>
      </w:r>
      <w:r w:rsidR="00C3734A">
        <w:rPr>
          <w:b/>
        </w:rPr>
        <w:t>6</w:t>
      </w:r>
      <w:r>
        <w:rPr>
          <w:b/>
        </w:rPr>
        <w:t>.</w:t>
      </w:r>
      <w:sdt>
        <w:sdtPr>
          <w:tag w:val="goog_rdk_209"/>
          <w:id w:val="413667227"/>
        </w:sdtPr>
        <w:sdtContent/>
      </w:sdt>
      <w:r>
        <w:t xml:space="preserve"> </w:t>
      </w:r>
      <w:r w:rsidRPr="005B32EA">
        <w:rPr>
          <w:b/>
          <w:bCs/>
        </w:rPr>
        <w:t>Risk of bias assessment in case</w:t>
      </w:r>
      <w:r w:rsidR="00673829">
        <w:t>–</w:t>
      </w:r>
      <w:r w:rsidRPr="005B32EA">
        <w:rPr>
          <w:b/>
          <w:bCs/>
        </w:rPr>
        <w:t>control studies.</w:t>
      </w:r>
    </w:p>
    <w:p w14:paraId="18A8E515" w14:textId="77777777" w:rsidR="0078185F" w:rsidRDefault="0078185F"/>
    <w:tbl>
      <w:tblPr>
        <w:tblW w:w="9026" w:type="dxa"/>
        <w:tbl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6"/>
      </w:tblGrid>
      <w:tr w:rsidR="00635E62" w14:paraId="681482BB" w14:textId="77777777" w:rsidTr="000D316F">
        <w:trPr>
          <w:trHeight w:val="457"/>
        </w:trPr>
        <w:tc>
          <w:tcPr>
            <w:tcW w:w="9026" w:type="dxa"/>
            <w:tcBorders>
              <w:bottom w:val="single" w:sz="8" w:space="0" w:color="000000"/>
            </w:tcBorders>
          </w:tcPr>
          <w:p w14:paraId="5B76652E" w14:textId="77777777" w:rsidR="00635E62" w:rsidRDefault="00635E62" w:rsidP="000D316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Items</w:t>
            </w:r>
          </w:p>
        </w:tc>
      </w:tr>
      <w:tr w:rsidR="00635E62" w14:paraId="65D81F97" w14:textId="77777777" w:rsidTr="000D316F">
        <w:tc>
          <w:tcPr>
            <w:tcW w:w="9026" w:type="dxa"/>
            <w:tcBorders>
              <w:top w:val="single" w:sz="8" w:space="0" w:color="000000"/>
              <w:bottom w:val="nil"/>
            </w:tcBorders>
          </w:tcPr>
          <w:p w14:paraId="75E824C9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the groups comparable other than the presence of disease in cases or the absence of disease in controls?</w:t>
            </w:r>
          </w:p>
        </w:tc>
      </w:tr>
      <w:tr w:rsidR="00635E62" w14:paraId="62DF5A25" w14:textId="77777777" w:rsidTr="000D316F">
        <w:tc>
          <w:tcPr>
            <w:tcW w:w="9026" w:type="dxa"/>
            <w:tcBorders>
              <w:top w:val="nil"/>
            </w:tcBorders>
          </w:tcPr>
          <w:p w14:paraId="2F40C557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cases and controls matched appropriately?</w:t>
            </w:r>
          </w:p>
        </w:tc>
      </w:tr>
      <w:tr w:rsidR="00635E62" w14:paraId="58C1F4C2" w14:textId="77777777" w:rsidTr="000D316F">
        <w:tc>
          <w:tcPr>
            <w:tcW w:w="9026" w:type="dxa"/>
          </w:tcPr>
          <w:p w14:paraId="2D92187B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the same criteria used for identification of cases and controls?</w:t>
            </w:r>
          </w:p>
        </w:tc>
      </w:tr>
      <w:tr w:rsidR="00635E62" w14:paraId="2154F341" w14:textId="77777777" w:rsidTr="000D316F">
        <w:tc>
          <w:tcPr>
            <w:tcW w:w="9026" w:type="dxa"/>
          </w:tcPr>
          <w:p w14:paraId="23D79AA8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Was exposure measured in a standard, valid and reliable way?</w:t>
            </w:r>
          </w:p>
        </w:tc>
      </w:tr>
      <w:tr w:rsidR="00635E62" w14:paraId="78089129" w14:textId="77777777" w:rsidTr="000D316F">
        <w:trPr>
          <w:trHeight w:val="504"/>
        </w:trPr>
        <w:tc>
          <w:tcPr>
            <w:tcW w:w="9026" w:type="dxa"/>
          </w:tcPr>
          <w:p w14:paraId="5304BE62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Was exposure measured in the same way for cases and controls?</w:t>
            </w:r>
          </w:p>
        </w:tc>
      </w:tr>
      <w:tr w:rsidR="00635E62" w14:paraId="09161D29" w14:textId="77777777" w:rsidTr="000D316F">
        <w:tc>
          <w:tcPr>
            <w:tcW w:w="9026" w:type="dxa"/>
          </w:tcPr>
          <w:p w14:paraId="7BB5D0BF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confounding factors identified?</w:t>
            </w:r>
          </w:p>
        </w:tc>
      </w:tr>
      <w:tr w:rsidR="00635E62" w14:paraId="56648433" w14:textId="77777777" w:rsidTr="000D316F">
        <w:tc>
          <w:tcPr>
            <w:tcW w:w="9026" w:type="dxa"/>
          </w:tcPr>
          <w:p w14:paraId="3069656B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strategies to deal with confounding factors stated?</w:t>
            </w:r>
          </w:p>
        </w:tc>
      </w:tr>
      <w:tr w:rsidR="00635E62" w14:paraId="03B44569" w14:textId="77777777" w:rsidTr="000D316F">
        <w:trPr>
          <w:trHeight w:val="586"/>
        </w:trPr>
        <w:tc>
          <w:tcPr>
            <w:tcW w:w="9026" w:type="dxa"/>
          </w:tcPr>
          <w:p w14:paraId="6930798F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Were outcomes assessed in a standard, valid and reliable way for cases and controls?</w:t>
            </w:r>
          </w:p>
        </w:tc>
      </w:tr>
      <w:tr w:rsidR="00635E62" w14:paraId="2590FAE7" w14:textId="77777777" w:rsidTr="000D316F">
        <w:trPr>
          <w:trHeight w:val="586"/>
        </w:trPr>
        <w:tc>
          <w:tcPr>
            <w:tcW w:w="9026" w:type="dxa"/>
          </w:tcPr>
          <w:p w14:paraId="35D7742F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Was the exposure period of interest long enough to be meaningful?</w:t>
            </w:r>
          </w:p>
        </w:tc>
      </w:tr>
      <w:tr w:rsidR="00635E62" w14:paraId="136FF50D" w14:textId="77777777" w:rsidTr="000D316F">
        <w:trPr>
          <w:trHeight w:val="586"/>
        </w:trPr>
        <w:tc>
          <w:tcPr>
            <w:tcW w:w="9026" w:type="dxa"/>
          </w:tcPr>
          <w:p w14:paraId="45F642DD" w14:textId="77777777" w:rsidR="00635E62" w:rsidRDefault="00635E62" w:rsidP="00635E6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480" w:lineRule="auto"/>
              <w:rPr>
                <w:b/>
                <w:color w:val="000000"/>
              </w:rPr>
            </w:pPr>
            <w:r>
              <w:rPr>
                <w:color w:val="000000"/>
              </w:rPr>
              <w:t>Was appropriate statistical analysis used?</w:t>
            </w:r>
          </w:p>
        </w:tc>
      </w:tr>
    </w:tbl>
    <w:p w14:paraId="118FF9FF" w14:textId="77777777" w:rsidR="00635E62" w:rsidRDefault="00635E62"/>
    <w:sectPr w:rsidR="00635E6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AE5579"/>
    <w:multiLevelType w:val="multilevel"/>
    <w:tmpl w:val="A24CBF3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18620817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1F7"/>
    <w:rsid w:val="002F5CA5"/>
    <w:rsid w:val="003450A5"/>
    <w:rsid w:val="00635E62"/>
    <w:rsid w:val="00673829"/>
    <w:rsid w:val="0078185F"/>
    <w:rsid w:val="00790A9E"/>
    <w:rsid w:val="008B468E"/>
    <w:rsid w:val="00B401F7"/>
    <w:rsid w:val="00C3734A"/>
    <w:rsid w:val="00C90F08"/>
    <w:rsid w:val="00D15694"/>
    <w:rsid w:val="00D63C65"/>
    <w:rsid w:val="00E50210"/>
    <w:rsid w:val="00E52679"/>
    <w:rsid w:val="00E61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2CCC3B3"/>
  <w15:chartTrackingRefBased/>
  <w15:docId w15:val="{EC8223EF-32DA-0646-902A-F5D233A6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E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0F08"/>
    <w:rPr>
      <w:rFonts w:ascii="Times New Roman" w:eastAsia="Times New Roman" w:hAnsi="Times New Roman" w:cs="Times New Roman"/>
      <w:kern w:val="0"/>
      <w:lang w:val="es" w:eastAsia="es-ES_tradnl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B401F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01F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01F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01F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01F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01F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01F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01F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01F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01F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01F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01F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01F7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01F7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01F7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01F7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01F7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01F7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401F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401F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401F7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401F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401F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01F7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401F7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401F7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01F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01F7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401F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112</Words>
  <Characters>620</Characters>
  <Application>Microsoft Office Word</Application>
  <DocSecurity>0</DocSecurity>
  <Lines>5</Lines>
  <Paragraphs>1</Paragraphs>
  <ScaleCrop>false</ScaleCrop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Lorena Suarez</dc:creator>
  <cp:keywords/>
  <dc:description/>
  <cp:lastModifiedBy>Lorena Suarez</cp:lastModifiedBy>
  <cp:revision>2</cp:revision>
  <dcterms:created xsi:type="dcterms:W3CDTF">2025-11-08T17:01:00Z</dcterms:created>
  <dcterms:modified xsi:type="dcterms:W3CDTF">2025-11-08T17:01:00Z</dcterms:modified>
</cp:coreProperties>
</file>